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264AEE" w:rsidRDefault="00CE64F3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6323BF" w:rsidRPr="00264AEE" w:rsidRDefault="00264AEE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 xml:space="preserve">к рабочей программе </w:t>
      </w:r>
      <w:r w:rsidR="00CE64F3" w:rsidRPr="00264AEE">
        <w:rPr>
          <w:b/>
          <w:sz w:val="28"/>
        </w:rPr>
        <w:t>по предмету «</w:t>
      </w:r>
      <w:r w:rsidR="00D61E5F">
        <w:rPr>
          <w:b/>
          <w:sz w:val="28"/>
        </w:rPr>
        <w:t>История</w:t>
      </w:r>
      <w:r w:rsidR="00694316">
        <w:rPr>
          <w:b/>
          <w:sz w:val="28"/>
        </w:rPr>
        <w:t xml:space="preserve">» для </w:t>
      </w:r>
      <w:r w:rsidR="00D61E5F">
        <w:rPr>
          <w:b/>
          <w:sz w:val="28"/>
        </w:rPr>
        <w:t xml:space="preserve">10-11 </w:t>
      </w:r>
      <w:r w:rsidR="00CE64F3" w:rsidRPr="00264AEE">
        <w:rPr>
          <w:b/>
          <w:sz w:val="28"/>
        </w:rPr>
        <w:t>классов</w:t>
      </w:r>
      <w:r w:rsidR="005C02AD">
        <w:rPr>
          <w:b/>
          <w:sz w:val="28"/>
        </w:rPr>
        <w:t xml:space="preserve"> (</w:t>
      </w:r>
      <w:r w:rsidR="00E00F15">
        <w:rPr>
          <w:b/>
          <w:sz w:val="28"/>
        </w:rPr>
        <w:t>базовый</w:t>
      </w:r>
      <w:r w:rsidR="005C02AD">
        <w:rPr>
          <w:b/>
          <w:sz w:val="28"/>
        </w:rPr>
        <w:t xml:space="preserve"> уровень)</w:t>
      </w:r>
      <w:r w:rsidR="00CE64F3" w:rsidRPr="00264AEE">
        <w:rPr>
          <w:b/>
          <w:sz w:val="28"/>
        </w:rPr>
        <w:t>.</w:t>
      </w:r>
    </w:p>
    <w:p w:rsidR="006323BF" w:rsidRPr="00222F3F" w:rsidRDefault="006323BF" w:rsidP="00222F3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6323BF" w:rsidRPr="00D40AEA" w:rsidTr="001A770D">
        <w:trPr>
          <w:trHeight w:val="1656"/>
        </w:trPr>
        <w:tc>
          <w:tcPr>
            <w:tcW w:w="473" w:type="dxa"/>
          </w:tcPr>
          <w:p w:rsidR="006323BF" w:rsidRPr="00D40AEA" w:rsidRDefault="00CE64F3" w:rsidP="00222F3F">
            <w:r w:rsidRPr="00D40AEA">
              <w:t>1.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0C262B" w:rsidRPr="003C7E06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закон от 29 декабря 2012 года № 273-ФЗ «Об образовании в Российской Федерации» (с </w:t>
            </w:r>
            <w:r w:rsidRPr="003C7E06">
              <w:t xml:space="preserve">изменениями и дополнениями); </w:t>
            </w:r>
          </w:p>
          <w:p w:rsidR="003C7E06" w:rsidRPr="003C7E06" w:rsidRDefault="003C7E06" w:rsidP="003C7E06">
            <w:r w:rsidRPr="003C7E06">
              <w:t xml:space="preserve">Федеральный компонент  государственных образовательных стандартов </w:t>
            </w:r>
            <w:r w:rsidRPr="003C7E06">
              <w:rPr>
                <w:bCs/>
              </w:rPr>
              <w:t xml:space="preserve">начального общего, основного общего и среднего (полного) общего образования (приказ Министерства </w:t>
            </w:r>
            <w:r w:rsidRPr="003C7E06">
              <w:t xml:space="preserve"> образования и науки Российской Федерации от 05.03.2004 № 1089, с изм. от 07.06.2017). </w:t>
            </w:r>
          </w:p>
          <w:p w:rsidR="000C262B" w:rsidRPr="003C7E06" w:rsidRDefault="000C262B" w:rsidP="006F076A">
            <w:pPr>
              <w:ind w:left="142" w:right="142" w:firstLine="284"/>
              <w:jc w:val="both"/>
            </w:pPr>
            <w:r w:rsidRPr="003C7E06"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6323BF" w:rsidRPr="00D40AEA" w:rsidRDefault="005E20C1" w:rsidP="004B2031">
            <w:pPr>
              <w:ind w:left="142" w:right="142" w:firstLine="284"/>
              <w:jc w:val="both"/>
            </w:pPr>
            <w:r w:rsidRPr="003C7E06">
              <w:t xml:space="preserve">Программой авторского курса </w:t>
            </w:r>
            <w:r w:rsidR="004B2031">
              <w:t>истории</w:t>
            </w:r>
            <w:r w:rsidR="004B2031" w:rsidRPr="00D40AEA">
              <w:t xml:space="preserve"> для </w:t>
            </w:r>
            <w:r w:rsidR="004B2031">
              <w:t>10</w:t>
            </w:r>
            <w:r w:rsidR="004B2031" w:rsidRPr="00D40AEA">
              <w:t>-11 классов О.</w:t>
            </w:r>
            <w:r w:rsidR="004B2031">
              <w:t>В. Волобуева</w:t>
            </w:r>
            <w:r w:rsidR="004B2031" w:rsidRPr="00D40AEA">
              <w:rPr>
                <w:color w:val="000000"/>
              </w:rPr>
              <w:t>, допущенной Министерством образования РФ</w:t>
            </w:r>
            <w:r w:rsidR="004B2031">
              <w:t xml:space="preserve"> (</w:t>
            </w:r>
            <w:r w:rsidR="004B2031">
              <w:rPr>
                <w:color w:val="000000"/>
              </w:rPr>
              <w:t>Волобуев</w:t>
            </w:r>
            <w:r w:rsidR="004B2031" w:rsidRPr="004B2031">
              <w:rPr>
                <w:color w:val="000000"/>
              </w:rPr>
              <w:t xml:space="preserve"> О.В. «История. Россия и мир.10-11 </w:t>
            </w:r>
            <w:proofErr w:type="spellStart"/>
            <w:r w:rsidR="004B2031" w:rsidRPr="004B2031">
              <w:rPr>
                <w:color w:val="000000"/>
              </w:rPr>
              <w:t>кл</w:t>
            </w:r>
            <w:proofErr w:type="spellEnd"/>
            <w:r w:rsidR="004B2031" w:rsidRPr="004B2031">
              <w:rPr>
                <w:color w:val="000000"/>
              </w:rPr>
              <w:t xml:space="preserve">; Программы для общеобразовательных учреждений»/ </w:t>
            </w:r>
            <w:proofErr w:type="spellStart"/>
            <w:r w:rsidR="004B2031" w:rsidRPr="004B2031">
              <w:rPr>
                <w:color w:val="000000"/>
              </w:rPr>
              <w:t>О.В.Волобуев</w:t>
            </w:r>
            <w:proofErr w:type="spellEnd"/>
            <w:r w:rsidR="004B2031" w:rsidRPr="004B2031">
              <w:rPr>
                <w:color w:val="000000"/>
              </w:rPr>
              <w:t xml:space="preserve">, </w:t>
            </w:r>
            <w:proofErr w:type="spellStart"/>
            <w:r w:rsidR="004B2031" w:rsidRPr="004B2031">
              <w:rPr>
                <w:color w:val="000000"/>
              </w:rPr>
              <w:t>В.А.Клоков</w:t>
            </w:r>
            <w:proofErr w:type="spellEnd"/>
            <w:r w:rsidR="004B2031" w:rsidRPr="004B2031">
              <w:rPr>
                <w:color w:val="000000"/>
              </w:rPr>
              <w:t xml:space="preserve">, </w:t>
            </w:r>
            <w:proofErr w:type="spellStart"/>
            <w:r w:rsidR="004B2031" w:rsidRPr="004B2031">
              <w:rPr>
                <w:color w:val="000000"/>
              </w:rPr>
              <w:t>М</w:t>
            </w:r>
            <w:r w:rsidR="004B2031">
              <w:rPr>
                <w:color w:val="000000"/>
              </w:rPr>
              <w:t>.В.Пономарев</w:t>
            </w:r>
            <w:proofErr w:type="spellEnd"/>
            <w:r w:rsidR="004B2031">
              <w:rPr>
                <w:color w:val="000000"/>
              </w:rPr>
              <w:t>. М., Дрофа, 2013 г).</w:t>
            </w:r>
          </w:p>
        </w:tc>
      </w:tr>
      <w:tr w:rsidR="006323BF" w:rsidRPr="00D40AEA" w:rsidTr="001A770D">
        <w:trPr>
          <w:trHeight w:val="827"/>
        </w:trPr>
        <w:tc>
          <w:tcPr>
            <w:tcW w:w="473" w:type="dxa"/>
          </w:tcPr>
          <w:p w:rsidR="006323BF" w:rsidRPr="00D40AEA" w:rsidRDefault="00CE64F3" w:rsidP="00222F3F">
            <w:r w:rsidRPr="00D40AEA">
              <w:t>2.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УМК</w:t>
            </w:r>
          </w:p>
        </w:tc>
        <w:tc>
          <w:tcPr>
            <w:tcW w:w="10348" w:type="dxa"/>
          </w:tcPr>
          <w:p w:rsidR="004B2031" w:rsidRDefault="004B2031" w:rsidP="004B2031">
            <w:pPr>
              <w:ind w:right="142" w:firstLine="142"/>
              <w:jc w:val="both"/>
            </w:pPr>
            <w:r>
              <w:t xml:space="preserve">Россия в мире. С древнейших времен до конца XIX века, учеб. для 10 </w:t>
            </w:r>
            <w:proofErr w:type="spellStart"/>
            <w:r>
              <w:t>кл</w:t>
            </w:r>
            <w:proofErr w:type="spellEnd"/>
            <w:r>
              <w:t xml:space="preserve">/ </w:t>
            </w:r>
            <w:proofErr w:type="spellStart"/>
            <w:r w:rsidRPr="004B2031">
              <w:t>О.В.Волобуев</w:t>
            </w:r>
            <w:proofErr w:type="spellEnd"/>
            <w:r w:rsidRPr="004B2031">
              <w:t xml:space="preserve">, </w:t>
            </w:r>
            <w:proofErr w:type="spellStart"/>
            <w:r w:rsidRPr="004B2031">
              <w:t>В.А.Клоков</w:t>
            </w:r>
            <w:proofErr w:type="spellEnd"/>
            <w:r w:rsidRPr="004B2031">
              <w:t xml:space="preserve">, </w:t>
            </w:r>
            <w:proofErr w:type="spellStart"/>
            <w:r w:rsidRPr="004B2031">
              <w:t>М.В.Пономарев</w:t>
            </w:r>
            <w:proofErr w:type="spellEnd"/>
            <w:r w:rsidRPr="004B2031">
              <w:t xml:space="preserve">, </w:t>
            </w:r>
            <w:proofErr w:type="spellStart"/>
            <w:r w:rsidRPr="004B2031">
              <w:t>В.А.Рогожин</w:t>
            </w:r>
            <w:proofErr w:type="spellEnd"/>
            <w:r w:rsidRPr="004B2031">
              <w:t xml:space="preserve">. </w:t>
            </w:r>
            <w:r w:rsidR="009268E5">
              <w:t>– М.: Дрофа, 2016</w:t>
            </w:r>
            <w:r w:rsidR="002A2C9D">
              <w:t xml:space="preserve"> г.</w:t>
            </w:r>
          </w:p>
          <w:p w:rsidR="009268E5" w:rsidRDefault="004B2031" w:rsidP="009268E5">
            <w:pPr>
              <w:ind w:right="142" w:firstLine="142"/>
              <w:jc w:val="both"/>
            </w:pPr>
            <w:r>
              <w:t xml:space="preserve">Россия в мире. ХХ век – начало XXI в, учеб. для 11 </w:t>
            </w:r>
            <w:proofErr w:type="spellStart"/>
            <w:r>
              <w:t>кл</w:t>
            </w:r>
            <w:proofErr w:type="spellEnd"/>
            <w:r>
              <w:t xml:space="preserve">/ </w:t>
            </w:r>
            <w:proofErr w:type="spellStart"/>
            <w:r w:rsidRPr="004B2031">
              <w:t>О.В.Волобуев</w:t>
            </w:r>
            <w:proofErr w:type="spellEnd"/>
            <w:r w:rsidRPr="004B2031">
              <w:t xml:space="preserve">, </w:t>
            </w:r>
            <w:proofErr w:type="spellStart"/>
            <w:r w:rsidRPr="004B2031">
              <w:t>В.А.Клоков</w:t>
            </w:r>
            <w:proofErr w:type="spellEnd"/>
            <w:r w:rsidRPr="004B2031">
              <w:t xml:space="preserve">, </w:t>
            </w:r>
            <w:proofErr w:type="spellStart"/>
            <w:r w:rsidRPr="004B2031">
              <w:t>М.В.Пономарев</w:t>
            </w:r>
            <w:proofErr w:type="spellEnd"/>
            <w:r w:rsidRPr="004B2031">
              <w:t xml:space="preserve">, </w:t>
            </w:r>
            <w:proofErr w:type="spellStart"/>
            <w:r w:rsidRPr="004B2031">
              <w:t>В.А.Рогожин</w:t>
            </w:r>
            <w:proofErr w:type="spellEnd"/>
            <w:r w:rsidRPr="004B2031">
              <w:t xml:space="preserve">. </w:t>
            </w:r>
            <w:r>
              <w:t xml:space="preserve"> – М.: Дрофа, 2015.</w:t>
            </w:r>
          </w:p>
          <w:p w:rsidR="009268E5" w:rsidRDefault="009268E5" w:rsidP="009268E5">
            <w:pPr>
              <w:ind w:right="142" w:firstLine="142"/>
              <w:jc w:val="both"/>
            </w:pPr>
            <w:proofErr w:type="spellStart"/>
            <w:r>
              <w:t>Загладин</w:t>
            </w:r>
            <w:proofErr w:type="spellEnd"/>
            <w:r>
              <w:t xml:space="preserve"> Н.В., Петров Ю</w:t>
            </w:r>
            <w:bookmarkStart w:id="0" w:name="_GoBack"/>
            <w:r>
              <w:t xml:space="preserve">.А. </w:t>
            </w:r>
            <w:bookmarkEnd w:id="0"/>
            <w:r>
              <w:t>История. Конец 19-начало 21 века. М.-Русское слово, 2017 г.</w:t>
            </w:r>
          </w:p>
          <w:p w:rsidR="006323BF" w:rsidRPr="00D40AEA" w:rsidRDefault="004B2031" w:rsidP="006F076A">
            <w:pPr>
              <w:ind w:right="142" w:firstLine="142"/>
              <w:jc w:val="both"/>
            </w:pPr>
            <w:r w:rsidRPr="00D40AEA">
              <w:t>Отдельный учебник для каждой параллели</w:t>
            </w:r>
          </w:p>
        </w:tc>
      </w:tr>
      <w:tr w:rsidR="006323BF" w:rsidRPr="00D40AEA" w:rsidTr="006F076A">
        <w:trPr>
          <w:trHeight w:val="265"/>
        </w:trPr>
        <w:tc>
          <w:tcPr>
            <w:tcW w:w="473" w:type="dxa"/>
          </w:tcPr>
          <w:p w:rsidR="006323BF" w:rsidRPr="00D40AEA" w:rsidRDefault="00CE64F3" w:rsidP="00222F3F">
            <w:r w:rsidRPr="00D40AEA">
              <w:t>3.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97160C" w:rsidRDefault="0097160C" w:rsidP="0097160C">
            <w:pPr>
              <w:pStyle w:val="a4"/>
              <w:widowControl/>
              <w:adjustRightInd w:val="0"/>
              <w:ind w:left="425"/>
            </w:pPr>
            <w:r>
              <w:t>Изучение истории на ступени среднего (полного) общего образования на базовом уровне направлено на достижение следующих целей:</w:t>
            </w:r>
          </w:p>
          <w:p w:rsidR="0097160C" w:rsidRDefault="0097160C" w:rsidP="0097160C">
            <w:pPr>
              <w:pStyle w:val="a4"/>
              <w:widowControl/>
              <w:adjustRightInd w:val="0"/>
              <w:ind w:left="425"/>
            </w:pPr>
            <w:r>
              <w:t>•</w:t>
            </w:r>
            <w:r>
              <w:tab/>
      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      </w:r>
          </w:p>
          <w:p w:rsidR="0097160C" w:rsidRDefault="0097160C" w:rsidP="0097160C">
            <w:pPr>
              <w:pStyle w:val="a4"/>
              <w:widowControl/>
              <w:adjustRightInd w:val="0"/>
              <w:ind w:left="425"/>
            </w:pPr>
            <w:r>
              <w:t>•</w:t>
            </w:r>
            <w:r>
              <w:tab/>
      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      </w:r>
          </w:p>
          <w:p w:rsidR="0097160C" w:rsidRDefault="0097160C" w:rsidP="0097160C">
            <w:pPr>
              <w:pStyle w:val="a4"/>
              <w:widowControl/>
              <w:adjustRightInd w:val="0"/>
              <w:ind w:left="425"/>
            </w:pPr>
            <w:r>
              <w:t>•</w:t>
            </w:r>
            <w:r>
              <w:tab/>
      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      </w:r>
          </w:p>
          <w:p w:rsidR="0097160C" w:rsidRDefault="0097160C" w:rsidP="0097160C">
            <w:pPr>
              <w:pStyle w:val="a4"/>
              <w:widowControl/>
              <w:adjustRightInd w:val="0"/>
              <w:ind w:left="425"/>
            </w:pPr>
            <w:r>
              <w:t>•</w:t>
            </w:r>
            <w:r>
              <w:tab/>
              <w:t>овладение умениями и навыками поиска, систематизации и комплексного анализа исторической информации;</w:t>
            </w:r>
          </w:p>
          <w:p w:rsidR="006323BF" w:rsidRPr="00D40AEA" w:rsidRDefault="0097160C" w:rsidP="0097160C">
            <w:pPr>
              <w:pStyle w:val="a4"/>
              <w:widowControl/>
              <w:adjustRightInd w:val="0"/>
              <w:ind w:left="425" w:firstLine="0"/>
            </w:pPr>
            <w:r>
              <w:t>•</w:t>
            </w:r>
            <w:r>
              <w:tab/>
      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      </w:r>
          </w:p>
        </w:tc>
      </w:tr>
      <w:tr w:rsidR="00222F3F" w:rsidRPr="00D40AEA" w:rsidTr="001A770D">
        <w:trPr>
          <w:trHeight w:val="983"/>
        </w:trPr>
        <w:tc>
          <w:tcPr>
            <w:tcW w:w="473" w:type="dxa"/>
          </w:tcPr>
          <w:p w:rsidR="00222F3F" w:rsidRPr="00D40AEA" w:rsidRDefault="00222F3F" w:rsidP="00222F3F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5C02AD" w:rsidRDefault="00694316">
            <w:r>
              <w:t xml:space="preserve">       </w:t>
            </w:r>
          </w:p>
          <w:tbl>
            <w:tblPr>
              <w:tblStyle w:val="a5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281"/>
              <w:gridCol w:w="3097"/>
              <w:gridCol w:w="2934"/>
            </w:tblGrid>
            <w:tr w:rsidR="005C02AD" w:rsidRPr="00D40AEA" w:rsidTr="005F4287">
              <w:tc>
                <w:tcPr>
                  <w:tcW w:w="3281" w:type="dxa"/>
                </w:tcPr>
                <w:p w:rsidR="005C02AD" w:rsidRPr="00D40AEA" w:rsidRDefault="005C02AD" w:rsidP="005C02AD"/>
              </w:tc>
              <w:tc>
                <w:tcPr>
                  <w:tcW w:w="3097" w:type="dxa"/>
                </w:tcPr>
                <w:p w:rsidR="005C02AD" w:rsidRPr="00D40AEA" w:rsidRDefault="005C02AD" w:rsidP="005C02AD">
                  <w:pPr>
                    <w:jc w:val="center"/>
                  </w:pPr>
                  <w:r w:rsidRPr="00D40AEA">
                    <w:t>10 класс</w:t>
                  </w:r>
                </w:p>
              </w:tc>
              <w:tc>
                <w:tcPr>
                  <w:tcW w:w="2934" w:type="dxa"/>
                </w:tcPr>
                <w:p w:rsidR="005C02AD" w:rsidRPr="00D40AEA" w:rsidRDefault="005C02AD" w:rsidP="005C02AD">
                  <w:pPr>
                    <w:jc w:val="center"/>
                  </w:pPr>
                  <w:r w:rsidRPr="00D40AEA">
                    <w:t>11 класс</w:t>
                  </w:r>
                </w:p>
              </w:tc>
            </w:tr>
            <w:tr w:rsidR="005C02AD" w:rsidRPr="00D40AEA" w:rsidTr="005F4287">
              <w:tc>
                <w:tcPr>
                  <w:tcW w:w="3281" w:type="dxa"/>
                </w:tcPr>
                <w:p w:rsidR="005C02AD" w:rsidRPr="00D40AEA" w:rsidRDefault="005C02AD" w:rsidP="005C02AD">
                  <w:pPr>
                    <w:pStyle w:val="TableParagraph"/>
                    <w:spacing w:line="256" w:lineRule="exact"/>
                  </w:pPr>
                  <w:r w:rsidRPr="00D40AEA">
                    <w:t>Всего за год</w:t>
                  </w:r>
                </w:p>
              </w:tc>
              <w:tc>
                <w:tcPr>
                  <w:tcW w:w="3097" w:type="dxa"/>
                </w:tcPr>
                <w:p w:rsidR="005C02AD" w:rsidRPr="00D40AEA" w:rsidRDefault="0097160C" w:rsidP="005C02AD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2934" w:type="dxa"/>
                </w:tcPr>
                <w:p w:rsidR="005C02AD" w:rsidRPr="00D40AEA" w:rsidRDefault="007C543C" w:rsidP="005C02AD">
                  <w:pPr>
                    <w:jc w:val="center"/>
                  </w:pPr>
                  <w:r>
                    <w:t>66</w:t>
                  </w:r>
                </w:p>
              </w:tc>
            </w:tr>
            <w:tr w:rsidR="005C02AD" w:rsidRPr="00D40AEA" w:rsidTr="005F4287">
              <w:tc>
                <w:tcPr>
                  <w:tcW w:w="3281" w:type="dxa"/>
                </w:tcPr>
                <w:p w:rsidR="005C02AD" w:rsidRPr="00D40AEA" w:rsidRDefault="005C02AD" w:rsidP="005C02AD">
                  <w:pPr>
                    <w:pStyle w:val="TableParagraph"/>
                    <w:spacing w:line="268" w:lineRule="exact"/>
                  </w:pPr>
                  <w:r w:rsidRPr="00D40AEA">
                    <w:t>Количество часов в неделю</w:t>
                  </w:r>
                </w:p>
              </w:tc>
              <w:tc>
                <w:tcPr>
                  <w:tcW w:w="3097" w:type="dxa"/>
                </w:tcPr>
                <w:p w:rsidR="005C02AD" w:rsidRPr="00D40AEA" w:rsidRDefault="0097160C" w:rsidP="005C02A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934" w:type="dxa"/>
                </w:tcPr>
                <w:p w:rsidR="005C02AD" w:rsidRPr="00D40AEA" w:rsidRDefault="0097160C" w:rsidP="005C02AD">
                  <w:pPr>
                    <w:jc w:val="center"/>
                  </w:pPr>
                  <w:r>
                    <w:t>2</w:t>
                  </w:r>
                </w:p>
              </w:tc>
            </w:tr>
          </w:tbl>
          <w:p w:rsidR="006F076A" w:rsidRPr="00D40AEA" w:rsidRDefault="006F076A" w:rsidP="006F076A">
            <w:pPr>
              <w:ind w:right="142" w:firstLine="425"/>
            </w:pPr>
          </w:p>
        </w:tc>
      </w:tr>
      <w:tr w:rsidR="00222F3F" w:rsidRPr="00D40AEA" w:rsidTr="00BC5018">
        <w:trPr>
          <w:trHeight w:val="265"/>
        </w:trPr>
        <w:tc>
          <w:tcPr>
            <w:tcW w:w="473" w:type="dxa"/>
          </w:tcPr>
          <w:p w:rsidR="00222F3F" w:rsidRPr="00D40AEA" w:rsidRDefault="00222F3F" w:rsidP="00222F3F">
            <w:r w:rsidRPr="00D40AEA">
              <w:t xml:space="preserve">5. 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Требования к уровню</w:t>
            </w:r>
            <w:r w:rsidR="001A770D" w:rsidRPr="00D40AEA">
              <w:t xml:space="preserve"> </w:t>
            </w:r>
            <w:r w:rsidRPr="00D40AEA">
              <w:t>подготовки</w:t>
            </w:r>
            <w:r w:rsidR="001A770D" w:rsidRPr="00D40AEA">
              <w:t xml:space="preserve"> </w:t>
            </w:r>
            <w:r w:rsidRPr="00D40AEA">
              <w:t>учащегося</w:t>
            </w:r>
          </w:p>
        </w:tc>
        <w:tc>
          <w:tcPr>
            <w:tcW w:w="10348" w:type="dxa"/>
          </w:tcPr>
          <w:p w:rsidR="0097160C" w:rsidRPr="0097160C" w:rsidRDefault="0097160C" w:rsidP="0097160C">
            <w:pPr>
              <w:widowControl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В результате изучения истории на базовом уровне ученик должен</w:t>
            </w:r>
          </w:p>
          <w:p w:rsidR="0097160C" w:rsidRPr="0097160C" w:rsidRDefault="0097160C" w:rsidP="0097160C">
            <w:pPr>
              <w:widowControl/>
              <w:autoSpaceDE/>
              <w:autoSpaceDN/>
              <w:ind w:firstLine="284"/>
              <w:jc w:val="both"/>
              <w:rPr>
                <w:b/>
                <w:lang w:bidi="ar-SA"/>
              </w:rPr>
            </w:pPr>
            <w:r w:rsidRPr="0097160C">
              <w:rPr>
                <w:b/>
                <w:lang w:bidi="ar-SA"/>
              </w:rPr>
              <w:t>знать/понимать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основные факты, процессы и явления, характеризующие целостность и системность отечественной и всемирной истории;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периодизацию всемирной и отечественной истории;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современные версии и трактовки важнейших проблем отечественной и всемирной истории;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историческую обусловленность современных общественных процессов;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особенности исторического пути России, ее роль в мировом сообществе;</w:t>
            </w:r>
          </w:p>
          <w:p w:rsidR="0097160C" w:rsidRPr="0097160C" w:rsidRDefault="0097160C" w:rsidP="0097160C">
            <w:pPr>
              <w:widowControl/>
              <w:autoSpaceDE/>
              <w:autoSpaceDN/>
              <w:ind w:left="360" w:firstLine="284"/>
              <w:jc w:val="both"/>
              <w:rPr>
                <w:b/>
                <w:lang w:bidi="ar-SA"/>
              </w:rPr>
            </w:pPr>
            <w:r w:rsidRPr="0097160C">
              <w:rPr>
                <w:b/>
                <w:lang w:bidi="ar-SA"/>
              </w:rPr>
              <w:t>уметь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проводить поиск исторической информации в источниках разного типа;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представлять результаты изучения исторического материала в формах конспекта, реферата, рецензии;</w:t>
            </w:r>
          </w:p>
          <w:p w:rsidR="0097160C" w:rsidRPr="0097160C" w:rsidRDefault="0097160C" w:rsidP="0097160C">
            <w:pPr>
              <w:widowControl/>
              <w:autoSpaceDE/>
              <w:autoSpaceDN/>
              <w:ind w:left="360" w:firstLine="284"/>
              <w:jc w:val="both"/>
              <w:rPr>
                <w:b/>
                <w:lang w:bidi="ar-SA"/>
              </w:rPr>
            </w:pPr>
            <w:r w:rsidRPr="0097160C">
              <w:rPr>
                <w:b/>
                <w:lang w:bidi="ar-SA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определения собственной позиции по отношению к явлениям современной жизни, исходя из их исторической обусловленности;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использования навыков исторического анализа при критическом восприятии получаемой извне социальной информации;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соотнесения своих действий и поступков окружающих с исторически возникшими формами социального поведения;</w:t>
            </w:r>
          </w:p>
          <w:p w:rsidR="0097160C" w:rsidRPr="0097160C" w:rsidRDefault="0097160C" w:rsidP="0097160C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ind w:firstLine="284"/>
              <w:jc w:val="both"/>
              <w:rPr>
                <w:lang w:bidi="ar-SA"/>
              </w:rPr>
            </w:pPr>
            <w:r w:rsidRPr="0097160C">
              <w:rPr>
                <w:lang w:bidi="ar-SA"/>
              </w:rPr>
      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  <w:p w:rsidR="00222F3F" w:rsidRPr="0097160C" w:rsidRDefault="00222F3F" w:rsidP="00694316">
            <w:pPr>
              <w:adjustRightInd w:val="0"/>
              <w:ind w:left="142" w:right="142" w:firstLine="720"/>
              <w:jc w:val="both"/>
            </w:pPr>
          </w:p>
        </w:tc>
      </w:tr>
      <w:tr w:rsidR="001A770D" w:rsidRPr="00D40AEA" w:rsidTr="001A770D">
        <w:trPr>
          <w:trHeight w:val="983"/>
        </w:trPr>
        <w:tc>
          <w:tcPr>
            <w:tcW w:w="473" w:type="dxa"/>
          </w:tcPr>
          <w:p w:rsidR="001A770D" w:rsidRPr="00D40AEA" w:rsidRDefault="001A770D" w:rsidP="00222F3F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1A770D" w:rsidRPr="00D40AEA" w:rsidRDefault="001A770D" w:rsidP="00222F3F">
            <w:r w:rsidRPr="00D40AEA"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8C30B6" w:rsidRPr="008C30B6" w:rsidRDefault="005C02AD" w:rsidP="008C30B6">
            <w:pPr>
              <w:autoSpaceDN/>
              <w:ind w:right="142"/>
              <w:jc w:val="both"/>
              <w:rPr>
                <w:i/>
                <w:lang w:eastAsia="en-US"/>
              </w:rPr>
            </w:pPr>
            <w:r w:rsidRPr="008C30B6">
              <w:rPr>
                <w:i/>
                <w:lang w:eastAsia="en-US"/>
              </w:rPr>
              <w:t>Критерии оценивания знаний за у</w:t>
            </w:r>
            <w:r w:rsidR="008C30B6" w:rsidRPr="008C30B6">
              <w:rPr>
                <w:i/>
                <w:lang w:eastAsia="en-US"/>
              </w:rPr>
              <w:t>стный ответ учащихся по истории</w:t>
            </w:r>
          </w:p>
          <w:p w:rsidR="008C30B6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«5» - за ответ, обнаруживающий осознанность знаний, их безошибочность, умение излагать материал</w:t>
            </w:r>
          </w:p>
          <w:p w:rsidR="000407BB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в соответствии с требованиями логики и нормами литературной речи. Оценка «5» ставится за</w:t>
            </w:r>
          </w:p>
          <w:p w:rsidR="000407BB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краткий, точный, правильный, глубокий ответ или за отличное исправление ошибочного ответа по</w:t>
            </w:r>
          </w:p>
          <w:p w:rsidR="008C30B6" w:rsidRDefault="008C30B6" w:rsidP="008C30B6">
            <w:pPr>
              <w:autoSpaceDN/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сложной теме.</w:t>
            </w:r>
          </w:p>
          <w:p w:rsidR="005C02AD" w:rsidRPr="005C02AD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«4» - при наличии неполноты ответа или одной – двух несущественных неточностей.</w:t>
            </w:r>
          </w:p>
          <w:p w:rsidR="005C02AD" w:rsidRPr="005C02AD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«3» - за знание основных положений темы при значительной неполноте знаний, одной – двух ошибок</w:t>
            </w:r>
          </w:p>
          <w:p w:rsidR="005C02AD" w:rsidRPr="005C02AD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«2» - за незнание большей части материала темы или основных ее вопросов</w:t>
            </w:r>
          </w:p>
          <w:p w:rsidR="005C02AD" w:rsidRPr="005C02AD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«1» - при отказе от ответа или при полном незнании темы</w:t>
            </w:r>
          </w:p>
          <w:p w:rsidR="005C02AD" w:rsidRPr="008C30B6" w:rsidRDefault="005C02AD" w:rsidP="008C30B6">
            <w:pPr>
              <w:autoSpaceDN/>
              <w:ind w:right="142"/>
              <w:jc w:val="both"/>
              <w:rPr>
                <w:i/>
                <w:lang w:eastAsia="en-US"/>
              </w:rPr>
            </w:pPr>
            <w:r w:rsidRPr="008C30B6">
              <w:rPr>
                <w:i/>
                <w:lang w:eastAsia="en-US"/>
              </w:rPr>
              <w:t>Оценивание теста  учащихся производится по следующей системе:</w:t>
            </w:r>
          </w:p>
          <w:p w:rsidR="005C02AD" w:rsidRPr="005C02AD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«5» - получают учащиеся, справившиеся с работой 100 - 90 %;</w:t>
            </w:r>
          </w:p>
          <w:p w:rsidR="005C02AD" w:rsidRPr="005C02AD" w:rsidRDefault="005C02AD" w:rsidP="008C30B6">
            <w:pPr>
              <w:autoSpaceDN/>
              <w:ind w:right="142"/>
              <w:jc w:val="both"/>
              <w:rPr>
                <w:lang w:eastAsia="en-US"/>
              </w:rPr>
            </w:pPr>
            <w:r w:rsidRPr="005C02AD">
              <w:rPr>
                <w:lang w:eastAsia="en-US"/>
              </w:rPr>
              <w:t>«4» - ставится в том случае, если верные ответы составляют 70- 89 % от общего количества;</w:t>
            </w:r>
          </w:p>
          <w:p w:rsidR="005C02AD" w:rsidRPr="005C02AD" w:rsidRDefault="005C02AD" w:rsidP="008C30B6">
            <w:pPr>
              <w:pStyle w:val="a6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eastAsia="en-US"/>
              </w:rPr>
            </w:pPr>
            <w:r w:rsidRPr="005C02AD">
              <w:rPr>
                <w:lang w:eastAsia="en-US"/>
              </w:rPr>
              <w:t>«3» - соответствует работа, содержащая 50 – 69 % правильных ответов.</w:t>
            </w:r>
          </w:p>
          <w:p w:rsidR="006F076A" w:rsidRPr="005C02AD" w:rsidRDefault="006F076A" w:rsidP="008C30B6">
            <w:pPr>
              <w:pStyle w:val="a6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sz w:val="22"/>
                <w:szCs w:val="22"/>
              </w:rPr>
            </w:pPr>
            <w:r w:rsidRPr="005C02AD">
              <w:rPr>
                <w:bCs/>
                <w:sz w:val="22"/>
                <w:szCs w:val="22"/>
              </w:rPr>
              <w:t>Отметка «2»:</w:t>
            </w:r>
            <w:r w:rsidRPr="005C02AD">
              <w:rPr>
                <w:rStyle w:val="apple-converted-space"/>
                <w:sz w:val="22"/>
                <w:szCs w:val="22"/>
              </w:rPr>
              <w:t> </w:t>
            </w:r>
            <w:r w:rsidRPr="005C02AD">
              <w:rPr>
                <w:sz w:val="22"/>
                <w:szCs w:val="22"/>
              </w:rPr>
              <w:t>ответ содержит менее 50% элементов знаний.</w:t>
            </w:r>
          </w:p>
          <w:p w:rsidR="008C30B6" w:rsidRPr="008C30B6" w:rsidRDefault="008C30B6" w:rsidP="008C30B6">
            <w:r w:rsidRPr="00FB0290">
              <w:rPr>
                <w:sz w:val="28"/>
                <w:szCs w:val="28"/>
              </w:rPr>
              <w:t> </w:t>
            </w:r>
            <w:r w:rsidRPr="008C30B6">
              <w:rPr>
                <w:bCs/>
                <w:i/>
                <w:iCs/>
              </w:rPr>
              <w:t>Критерии оценки проекта:</w:t>
            </w:r>
          </w:p>
          <w:p w:rsidR="008C30B6" w:rsidRPr="008C30B6" w:rsidRDefault="008C30B6" w:rsidP="008C30B6">
            <w:r w:rsidRPr="008C30B6">
              <w:t>1.      Оригинальность темы и идеи проекта.</w:t>
            </w:r>
          </w:p>
          <w:p w:rsidR="008C30B6" w:rsidRPr="008C30B6" w:rsidRDefault="008C30B6" w:rsidP="008C30B6">
            <w:r w:rsidRPr="008C30B6">
              <w:t>2.     Конструктивные параметры (соответствие конструкции изделия; прочность, надежность; удобство использования).</w:t>
            </w:r>
          </w:p>
          <w:p w:rsidR="008C30B6" w:rsidRPr="008C30B6" w:rsidRDefault="008C30B6" w:rsidP="008C30B6">
            <w:r w:rsidRPr="008C30B6">
              <w:t>3.      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      </w:r>
          </w:p>
          <w:p w:rsidR="008C30B6" w:rsidRPr="008C30B6" w:rsidRDefault="008C30B6" w:rsidP="008C30B6">
            <w:r w:rsidRPr="008C30B6">
              <w:t>4.     Эстетические критерии (композиционная завершенность; дизайн изделия; использование традиций народной культуры).</w:t>
            </w:r>
          </w:p>
          <w:p w:rsidR="008C30B6" w:rsidRPr="008C30B6" w:rsidRDefault="008C30B6" w:rsidP="008C30B6">
            <w:r w:rsidRPr="008C30B6">
              <w:t>5.     Экономические критерии (потребность в изделии; экономическое обоснование; рекомендации к использованию; возможность массового производства).</w:t>
            </w:r>
          </w:p>
          <w:p w:rsidR="008C30B6" w:rsidRPr="008C30B6" w:rsidRDefault="008C30B6" w:rsidP="008C30B6">
            <w:r w:rsidRPr="008C30B6">
              <w:t>6.     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      </w:r>
          </w:p>
          <w:p w:rsidR="008C30B6" w:rsidRPr="008C30B6" w:rsidRDefault="008C30B6" w:rsidP="008C30B6">
            <w:r w:rsidRPr="008C30B6">
              <w:t>7.     Информационные критерии (стандартность проектной документации; использование дополнительной информации).</w:t>
            </w:r>
          </w:p>
          <w:p w:rsidR="00694316" w:rsidRPr="00D40AEA" w:rsidRDefault="00694316" w:rsidP="006F076A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</w:p>
          <w:p w:rsidR="001A770D" w:rsidRPr="00D40AEA" w:rsidRDefault="001A770D" w:rsidP="00694316">
            <w:pPr>
              <w:pStyle w:val="a6"/>
              <w:shd w:val="clear" w:color="auto" w:fill="FFFFFF"/>
              <w:spacing w:before="0" w:beforeAutospacing="0" w:after="0" w:afterAutospacing="0"/>
              <w:ind w:right="142" w:firstLine="709"/>
              <w:jc w:val="both"/>
              <w:textAlignment w:val="baseline"/>
            </w:pPr>
          </w:p>
        </w:tc>
      </w:tr>
    </w:tbl>
    <w:p w:rsidR="00CE64F3" w:rsidRPr="00222F3F" w:rsidRDefault="00CE64F3" w:rsidP="006F076A"/>
    <w:sectPr w:rsidR="00CE64F3" w:rsidRPr="00222F3F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1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6676"/>
    <w:multiLevelType w:val="hybridMultilevel"/>
    <w:tmpl w:val="0AFE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5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8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9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1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3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4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16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5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407BB"/>
    <w:rsid w:val="00094AB1"/>
    <w:rsid w:val="000C262B"/>
    <w:rsid w:val="001A770D"/>
    <w:rsid w:val="00222F3F"/>
    <w:rsid w:val="00264AEE"/>
    <w:rsid w:val="002A2C9D"/>
    <w:rsid w:val="003576A4"/>
    <w:rsid w:val="003C7E06"/>
    <w:rsid w:val="004325FC"/>
    <w:rsid w:val="004B2031"/>
    <w:rsid w:val="005C02AD"/>
    <w:rsid w:val="005E20C1"/>
    <w:rsid w:val="006323BF"/>
    <w:rsid w:val="00693BE4"/>
    <w:rsid w:val="00694316"/>
    <w:rsid w:val="006A40A1"/>
    <w:rsid w:val="006F076A"/>
    <w:rsid w:val="007C543C"/>
    <w:rsid w:val="008C30B6"/>
    <w:rsid w:val="009268E5"/>
    <w:rsid w:val="0097160C"/>
    <w:rsid w:val="00A0020B"/>
    <w:rsid w:val="00BC5018"/>
    <w:rsid w:val="00CE64F3"/>
    <w:rsid w:val="00D40AEA"/>
    <w:rsid w:val="00D61E5F"/>
    <w:rsid w:val="00DF22B5"/>
    <w:rsid w:val="00E00F15"/>
    <w:rsid w:val="00E63F6E"/>
    <w:rsid w:val="00EC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2019-01-26T07:23:00Z</dcterms:created>
  <dcterms:modified xsi:type="dcterms:W3CDTF">2019-01-26T07:23:00Z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